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5EE7" w14:textId="08C15263" w:rsidR="001A3A25" w:rsidRDefault="00FB60E7" w:rsidP="001A3A2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A07CF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82523D" wp14:editId="4EC13CB7">
            <wp:simplePos x="0" y="0"/>
            <wp:positionH relativeFrom="column">
              <wp:posOffset>1841500</wp:posOffset>
            </wp:positionH>
            <wp:positionV relativeFrom="paragraph">
              <wp:posOffset>0</wp:posOffset>
            </wp:positionV>
            <wp:extent cx="1714500" cy="1045808"/>
            <wp:effectExtent l="0" t="0" r="0" b="0"/>
            <wp:wrapThrough wrapText="bothSides">
              <wp:wrapPolygon edited="0">
                <wp:start x="0" y="0"/>
                <wp:lineTo x="0" y="21259"/>
                <wp:lineTo x="21440" y="21259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4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284B" w14:textId="77777777" w:rsidR="001A3A25" w:rsidRDefault="001A3A25" w:rsidP="001A3A2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6CA491" w14:textId="696A2A22" w:rsidR="001A3A25" w:rsidRDefault="001A3A25" w:rsidP="00FB60E7">
      <w:pPr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7F251A6" w14:textId="77777777" w:rsidR="001A3A25" w:rsidRDefault="001A3A25" w:rsidP="001A3A2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06333AA1" w14:textId="77777777" w:rsidR="001A3A25" w:rsidRDefault="001A3A25" w:rsidP="001A3A25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F54C2B6" w14:textId="77777777" w:rsidR="001A3A25" w:rsidRDefault="001A3A25" w:rsidP="001A3A2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9561E7" w14:textId="46030D80" w:rsidR="001A3A25" w:rsidRDefault="001A3A25" w:rsidP="001A3A25">
      <w:pPr>
        <w:rPr>
          <w:rFonts w:ascii="Calibri" w:eastAsia="Times New Roman" w:hAnsi="Calibri" w:cs="Calibri"/>
          <w:b/>
          <w:color w:val="0070C0"/>
          <w:sz w:val="22"/>
          <w:szCs w:val="22"/>
        </w:rPr>
      </w:pPr>
    </w:p>
    <w:p w14:paraId="7E29CF7F" w14:textId="77777777" w:rsidR="00694993" w:rsidRPr="001A3A25" w:rsidRDefault="00694993" w:rsidP="001A3A25">
      <w:pPr>
        <w:rPr>
          <w:rFonts w:ascii="Calibri" w:eastAsia="Times New Roman" w:hAnsi="Calibri" w:cs="Calibri"/>
          <w:b/>
          <w:color w:val="0070C0"/>
          <w:sz w:val="22"/>
          <w:szCs w:val="22"/>
        </w:rPr>
      </w:pPr>
    </w:p>
    <w:p w14:paraId="65C98FE5" w14:textId="77777777" w:rsidR="00367A43" w:rsidRDefault="001A3A25" w:rsidP="001A3A25">
      <w:pPr>
        <w:rPr>
          <w:rFonts w:ascii="Calibri" w:eastAsia="Times New Roman" w:hAnsi="Calibri" w:cs="Calibri"/>
          <w:b/>
          <w:color w:val="0070C0"/>
          <w:sz w:val="22"/>
          <w:szCs w:val="22"/>
        </w:rPr>
      </w:pPr>
      <w:r w:rsidRPr="000D792E">
        <w:rPr>
          <w:rFonts w:ascii="Calibri" w:eastAsia="Times New Roman" w:hAnsi="Calibri" w:cs="Calibri"/>
          <w:b/>
          <w:color w:val="0070C0"/>
          <w:sz w:val="22"/>
          <w:szCs w:val="22"/>
        </w:rPr>
        <w:t xml:space="preserve">A full list of posters will be sent to registered participants prior to the meeting. </w:t>
      </w:r>
    </w:p>
    <w:p w14:paraId="3C624AF6" w14:textId="250A3FD6" w:rsidR="001A3A25" w:rsidRDefault="001A3A25" w:rsidP="001A3A25">
      <w:pPr>
        <w:rPr>
          <w:rFonts w:ascii="Calibri" w:eastAsia="Times New Roman" w:hAnsi="Calibri" w:cs="Calibri"/>
          <w:b/>
          <w:color w:val="0070C0"/>
          <w:sz w:val="22"/>
          <w:szCs w:val="22"/>
        </w:rPr>
      </w:pPr>
      <w:r w:rsidRPr="000D792E">
        <w:rPr>
          <w:rFonts w:ascii="Calibri" w:eastAsia="Times New Roman" w:hAnsi="Calibri" w:cs="Calibri"/>
          <w:b/>
          <w:color w:val="0070C0"/>
          <w:sz w:val="22"/>
          <w:szCs w:val="22"/>
        </w:rPr>
        <w:t>Posters accepted to date include:</w:t>
      </w:r>
      <w:r w:rsidRPr="001A3A25">
        <w:rPr>
          <w:rFonts w:ascii="Calibri" w:eastAsia="Times New Roman" w:hAnsi="Calibri" w:cs="Calibri"/>
          <w:b/>
          <w:color w:val="0070C0"/>
          <w:sz w:val="22"/>
          <w:szCs w:val="22"/>
        </w:rPr>
        <w:t> </w:t>
      </w:r>
    </w:p>
    <w:p w14:paraId="153FC298" w14:textId="77777777" w:rsidR="00694993" w:rsidRPr="000D792E" w:rsidRDefault="00694993" w:rsidP="001A3A25">
      <w:pPr>
        <w:rPr>
          <w:rFonts w:ascii="Calibri" w:eastAsia="Times New Roman" w:hAnsi="Calibri" w:cs="Calibri"/>
          <w:b/>
          <w:color w:val="0070C0"/>
        </w:rPr>
      </w:pPr>
    </w:p>
    <w:p w14:paraId="21E2837B" w14:textId="77777777" w:rsidR="001A3A25" w:rsidRPr="000D792E" w:rsidRDefault="001A3A25" w:rsidP="001A3A25">
      <w:pPr>
        <w:rPr>
          <w:rFonts w:ascii="Calibri" w:eastAsia="Times New Roman" w:hAnsi="Calibri" w:cs="Calibri"/>
          <w:color w:val="000000"/>
        </w:rPr>
      </w:pPr>
      <w:r w:rsidRPr="000D792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110F1E6" w14:textId="75425200" w:rsidR="0018730E" w:rsidRPr="0018730E" w:rsidRDefault="001A3A25" w:rsidP="0018730E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Development of a high-throughput analytical platform for the characterisation of biopharmaceuticals expressed in CHO cells</w:t>
      </w:r>
      <w:r w:rsidR="0018730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="0018730E" w:rsidRPr="00722C5A">
        <w:rPr>
          <w:rFonts w:ascii="Calibri" w:eastAsia="Times New Roman" w:hAnsi="Calibri" w:cs="Calibri"/>
          <w:color w:val="0070C0"/>
          <w:sz w:val="22"/>
          <w:szCs w:val="22"/>
        </w:rPr>
        <w:t>Lambiase</w:t>
      </w:r>
      <w:proofErr w:type="spellEnd"/>
      <w:r w:rsidR="0018730E"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18730E" w:rsidRPr="00722C5A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18730E"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of Sheffield</w:t>
      </w:r>
      <w:r w:rsidR="005426D6"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/AZ</w:t>
      </w:r>
    </w:p>
    <w:p w14:paraId="6D7C395F" w14:textId="77777777" w:rsidR="001A3A25" w:rsidRPr="00532774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7E4003E3" w14:textId="3BC5812B" w:rsidR="0018730E" w:rsidRPr="00532774" w:rsidRDefault="001A3A25" w:rsidP="0018730E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Investigating Enzymatic Methods for Preparation of Protein Conjugates</w:t>
      </w:r>
      <w:r w:rsidR="0018730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18730E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Morgan </w:t>
      </w:r>
      <w:r w:rsidR="0018730E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et </w:t>
      </w:r>
      <w:r w:rsidR="0018730E" w:rsidRPr="00532774">
        <w:rPr>
          <w:rFonts w:ascii="Calibri" w:eastAsia="Times New Roman" w:hAnsi="Calibri" w:cs="Calibri"/>
          <w:i/>
          <w:color w:val="0070C0"/>
        </w:rPr>
        <w:t>al,</w:t>
      </w:r>
      <w:r w:rsidR="0018730E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 </w:t>
      </w:r>
      <w:r w:rsidR="0018730E" w:rsidRPr="00532774">
        <w:rPr>
          <w:rFonts w:ascii="Calibri" w:eastAsia="Times New Roman" w:hAnsi="Calibri" w:cs="Calibri"/>
          <w:color w:val="0070C0"/>
          <w:sz w:val="22"/>
          <w:szCs w:val="22"/>
        </w:rPr>
        <w:t>University of Leeds</w:t>
      </w:r>
    </w:p>
    <w:p w14:paraId="002C836A" w14:textId="77777777" w:rsidR="001A3A25" w:rsidRPr="000D792E" w:rsidRDefault="001A3A25" w:rsidP="00EC1623">
      <w:pPr>
        <w:rPr>
          <w:rFonts w:ascii="Calibri" w:eastAsia="Times New Roman" w:hAnsi="Calibri" w:cs="Calibri"/>
          <w:color w:val="1F4E79" w:themeColor="accent5" w:themeShade="80"/>
        </w:rPr>
      </w:pPr>
    </w:p>
    <w:p w14:paraId="2CE3BCF6" w14:textId="723AD97B" w:rsidR="001A3A25" w:rsidRPr="001A3A25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Lung cancer survival prediction using PCA and RF feature selection on multi-omics data integration</w:t>
      </w:r>
      <w:r w:rsidR="0018730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Moon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Teeside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</w:t>
      </w:r>
    </w:p>
    <w:p w14:paraId="6FDDEB66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37D4EC34" w14:textId="779AD5F9" w:rsidR="001A3A25" w:rsidRPr="001A3A25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A metaheuristic investigation of the impact of nutrient supplementation strategies in growth and productivity of mammalian cell cultures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Heredia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, University College London</w:t>
      </w:r>
    </w:p>
    <w:p w14:paraId="253AFCF8" w14:textId="139BBAB3" w:rsidR="001A3A25" w:rsidRPr="000D792E" w:rsidRDefault="001A3A25" w:rsidP="005426D6">
      <w:pPr>
        <w:ind w:left="360"/>
        <w:rPr>
          <w:rFonts w:ascii="Calibri" w:eastAsia="Times New Roman" w:hAnsi="Calibri" w:cs="Calibri"/>
          <w:color w:val="1F4E79" w:themeColor="accent5" w:themeShade="80"/>
        </w:rPr>
      </w:pPr>
    </w:p>
    <w:p w14:paraId="7E7661A0" w14:textId="001F5F24" w:rsidR="001A3A25" w:rsidRPr="001A3A25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High yielding plant</w:t>
      </w:r>
      <w:r w:rsidR="00367A43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-</w:t>
      </w: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based production of biologics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Fowler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et al,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Leaf Expression Systems Ltd</w:t>
      </w:r>
    </w:p>
    <w:p w14:paraId="2FCB67CE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1E8C360E" w14:textId="24C9C8D0" w:rsidR="001A3A25" w:rsidRPr="00532774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Structural dynamics and stability of botulinum neurotoxins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Bottemly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of Exeter/ Ipsen</w:t>
      </w:r>
    </w:p>
    <w:p w14:paraId="00CCE465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0402858A" w14:textId="25B810D6" w:rsidR="001A3A25" w:rsidRPr="001A3A25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Solution structures of </w:t>
      </w:r>
      <w:proofErr w:type="spellStart"/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deglycosylated</w:t>
      </w:r>
      <w:proofErr w:type="spellEnd"/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human IgG1 reveal the role of CH2 glycans in its conformation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Spiteri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College London</w:t>
      </w:r>
    </w:p>
    <w:p w14:paraId="191E0EAA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6FC9B96D" w14:textId="5A692D9C" w:rsidR="001A3A25" w:rsidRPr="001A3A25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Downregulation by organic nitrogen of AOX1 promoter used for controlled expression of foreign genes in the yeast Pichia pastoris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Velastegui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32774" w:rsidRPr="00532774">
        <w:rPr>
          <w:rFonts w:ascii="Calibri" w:eastAsia="Times New Roman" w:hAnsi="Calibri" w:cs="Calibri"/>
          <w:color w:val="0070C0"/>
          <w:sz w:val="22"/>
          <w:szCs w:val="22"/>
        </w:rPr>
        <w:t>University of Liege</w:t>
      </w:r>
    </w:p>
    <w:p w14:paraId="005FC624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28DB7094" w14:textId="3C068565" w:rsidR="001A3A25" w:rsidRPr="00532774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Quality by design and techno-economic modelling of RNA vaccine production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Kis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Imperial College London</w:t>
      </w:r>
    </w:p>
    <w:p w14:paraId="5B68BE77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057A997D" w14:textId="3131CAE0" w:rsidR="001A3A25" w:rsidRPr="001A3A25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Cellular responses to therapeutic protein secretion and secretion system overloading in E. coli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proofErr w:type="spellStart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Selerio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University of Sheffield/FDB</w:t>
      </w:r>
    </w:p>
    <w:p w14:paraId="5F088154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4B5EFAF8" w14:textId="6E96D720" w:rsidR="001A3A25" w:rsidRPr="00532774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0070C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Developing novel biosensors for monitoring antibody production in CHO cells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Willmott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 xml:space="preserve">et al,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University of Sheffield/ GSK</w:t>
      </w:r>
    </w:p>
    <w:p w14:paraId="62493B08" w14:textId="77777777" w:rsidR="001A3A25" w:rsidRPr="000D792E" w:rsidRDefault="001A3A25" w:rsidP="002D3176">
      <w:pPr>
        <w:ind w:left="720"/>
        <w:rPr>
          <w:rFonts w:ascii="Calibri" w:eastAsia="Times New Roman" w:hAnsi="Calibri" w:cs="Calibri"/>
          <w:color w:val="1F4E79" w:themeColor="accent5" w:themeShade="80"/>
        </w:rPr>
      </w:pPr>
    </w:p>
    <w:p w14:paraId="15CEDC88" w14:textId="482AFE85" w:rsidR="001A3A25" w:rsidRPr="00722C5A" w:rsidRDefault="001A3A25" w:rsidP="001A3A25">
      <w:pPr>
        <w:numPr>
          <w:ilvl w:val="0"/>
          <w:numId w:val="1"/>
        </w:numPr>
        <w:rPr>
          <w:rFonts w:ascii="Calibri" w:eastAsia="Times New Roman" w:hAnsi="Calibri" w:cs="Calibri"/>
          <w:color w:val="1F4E79" w:themeColor="accent5" w:themeShade="80"/>
        </w:rPr>
      </w:pPr>
      <w:r w:rsidRPr="000D792E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Bioproducts of Microalgae</w:t>
      </w:r>
      <w:r w:rsidR="005426D6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. 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Velasquez-</w:t>
      </w:r>
      <w:proofErr w:type="spellStart"/>
      <w:r w:rsidR="00F24CC3">
        <w:rPr>
          <w:rFonts w:ascii="Calibri" w:eastAsia="Times New Roman" w:hAnsi="Calibri" w:cs="Calibri"/>
          <w:color w:val="0070C0"/>
          <w:sz w:val="22"/>
          <w:szCs w:val="22"/>
        </w:rPr>
        <w:t>O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>rta</w:t>
      </w:r>
      <w:proofErr w:type="spellEnd"/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  <w:r w:rsidR="005426D6" w:rsidRPr="00532774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="005426D6" w:rsidRPr="00532774">
        <w:rPr>
          <w:rFonts w:ascii="Calibri" w:eastAsia="Times New Roman" w:hAnsi="Calibri" w:cs="Calibri"/>
          <w:color w:val="0070C0"/>
          <w:sz w:val="22"/>
          <w:szCs w:val="22"/>
        </w:rPr>
        <w:t xml:space="preserve"> N</w:t>
      </w:r>
      <w:r w:rsidR="00532774" w:rsidRPr="00532774">
        <w:rPr>
          <w:rFonts w:ascii="Calibri" w:eastAsia="Times New Roman" w:hAnsi="Calibri" w:cs="Calibri"/>
          <w:color w:val="0070C0"/>
          <w:sz w:val="22"/>
          <w:szCs w:val="22"/>
        </w:rPr>
        <w:t>ewcastle University</w:t>
      </w:r>
    </w:p>
    <w:p w14:paraId="776C0C95" w14:textId="77777777" w:rsidR="00722C5A" w:rsidRPr="00722C5A" w:rsidRDefault="00722C5A" w:rsidP="00722C5A">
      <w:pPr>
        <w:pStyle w:val="ListParagraph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14:paraId="7A2EBB22" w14:textId="101029E0" w:rsidR="00722C5A" w:rsidRPr="00722C5A" w:rsidRDefault="00722C5A" w:rsidP="00722C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70C0"/>
          <w:sz w:val="22"/>
          <w:szCs w:val="22"/>
        </w:rPr>
      </w:pPr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A novel strategy for developing cost-effective biosimilar in the microbial system. 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Priyanka </w:t>
      </w:r>
      <w:r w:rsidRPr="00722C5A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Indian Institute of Technology- Delhi, India</w:t>
      </w:r>
    </w:p>
    <w:p w14:paraId="5723298D" w14:textId="77777777" w:rsidR="00722C5A" w:rsidRPr="00722C5A" w:rsidRDefault="00722C5A" w:rsidP="00722C5A">
      <w:pPr>
        <w:rPr>
          <w:rFonts w:ascii="Calibri" w:eastAsia="Times New Roman" w:hAnsi="Calibri" w:cs="Calibri"/>
          <w:color w:val="000000"/>
        </w:rPr>
      </w:pPr>
    </w:p>
    <w:p w14:paraId="30698AF7" w14:textId="23F81E5F" w:rsidR="00722C5A" w:rsidRPr="006313F9" w:rsidRDefault="00722C5A" w:rsidP="00722C5A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lastRenderedPageBreak/>
        <w:t xml:space="preserve">Application of analytical platform for </w:t>
      </w:r>
      <w:proofErr w:type="spellStart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mAb</w:t>
      </w:r>
      <w:proofErr w:type="spellEnd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</w:t>
      </w:r>
      <w:proofErr w:type="spellStart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>biosimilarity</w:t>
      </w:r>
      <w:proofErr w:type="spellEnd"/>
      <w:r w:rsidRPr="00722C5A">
        <w:rPr>
          <w:rFonts w:ascii="Calibri" w:eastAsia="Times New Roman" w:hAnsi="Calibri" w:cs="Calibri"/>
          <w:color w:val="1F4E79" w:themeColor="accent5" w:themeShade="80"/>
          <w:sz w:val="22"/>
          <w:szCs w:val="22"/>
        </w:rPr>
        <w:t xml:space="preserve"> assessment: Trastuzumab and Rituximab as a case study.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Joshi </w:t>
      </w:r>
      <w:r w:rsidRPr="00722C5A">
        <w:rPr>
          <w:rFonts w:ascii="Calibri" w:eastAsia="Times New Roman" w:hAnsi="Calibri" w:cs="Calibri"/>
          <w:i/>
          <w:color w:val="0070C0"/>
          <w:sz w:val="22"/>
          <w:szCs w:val="22"/>
        </w:rPr>
        <w:t>et al,</w:t>
      </w:r>
      <w:r w:rsidRPr="00722C5A">
        <w:rPr>
          <w:rFonts w:ascii="Calibri" w:eastAsia="Times New Roman" w:hAnsi="Calibri" w:cs="Calibri"/>
          <w:color w:val="0070C0"/>
          <w:sz w:val="22"/>
          <w:szCs w:val="22"/>
        </w:rPr>
        <w:t xml:space="preserve"> Indian Institute of Technology- Delhi, India</w:t>
      </w:r>
    </w:p>
    <w:p w14:paraId="461406E9" w14:textId="77777777" w:rsidR="006313F9" w:rsidRPr="006313F9" w:rsidRDefault="006313F9" w:rsidP="006313F9">
      <w:pPr>
        <w:pStyle w:val="ListParagraph"/>
        <w:rPr>
          <w:rFonts w:ascii="Calibri" w:eastAsia="Times New Roman" w:hAnsi="Calibri" w:cs="Calibri"/>
          <w:color w:val="000000"/>
        </w:rPr>
      </w:pPr>
    </w:p>
    <w:p w14:paraId="719F9871" w14:textId="087C3917" w:rsidR="006313F9" w:rsidRPr="007E06D0" w:rsidRDefault="006313F9" w:rsidP="006313F9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C03A9E">
        <w:rPr>
          <w:rFonts w:ascii="Calibri" w:hAnsi="Calibri" w:cs="Calibri"/>
          <w:color w:val="1F4E79" w:themeColor="accent5" w:themeShade="80"/>
          <w:sz w:val="22"/>
          <w:szCs w:val="22"/>
        </w:rPr>
        <w:t xml:space="preserve">Implementing PAT for single-pass tangential flow ultrafiltration for continuous manufacturing of monoclonal antibodies using Near Infrared Spectroscopy (NIRS). </w:t>
      </w:r>
      <w:r w:rsidRPr="00C03A9E">
        <w:rPr>
          <w:rFonts w:ascii="Calibri" w:hAnsi="Calibri" w:cs="Calibri"/>
          <w:color w:val="0070C0"/>
          <w:sz w:val="22"/>
          <w:szCs w:val="22"/>
        </w:rPr>
        <w:t xml:space="preserve">Thakur </w:t>
      </w:r>
      <w:r w:rsidRPr="00C03A9E">
        <w:rPr>
          <w:rFonts w:ascii="Calibri" w:hAnsi="Calibri" w:cs="Calibri"/>
          <w:i/>
          <w:color w:val="0070C0"/>
          <w:sz w:val="22"/>
          <w:szCs w:val="22"/>
        </w:rPr>
        <w:t>et al</w:t>
      </w:r>
      <w:r w:rsidRPr="00C03A9E">
        <w:rPr>
          <w:rFonts w:ascii="Calibri" w:hAnsi="Calibri" w:cs="Calibri"/>
          <w:color w:val="0070C0"/>
          <w:sz w:val="22"/>
          <w:szCs w:val="22"/>
        </w:rPr>
        <w:t>,</w:t>
      </w:r>
      <w:r w:rsidRPr="00C03A9E">
        <w:rPr>
          <w:rFonts w:ascii="Calibri" w:hAnsi="Calibri" w:cs="Calibri"/>
          <w:color w:val="000000"/>
        </w:rPr>
        <w:t xml:space="preserve"> </w:t>
      </w:r>
      <w:r w:rsidRPr="00C03A9E">
        <w:rPr>
          <w:rFonts w:ascii="Calibri" w:eastAsia="Times New Roman" w:hAnsi="Calibri" w:cs="Calibri"/>
          <w:color w:val="0070C0"/>
          <w:sz w:val="22"/>
          <w:szCs w:val="22"/>
        </w:rPr>
        <w:t>Indian Institute of Technology- Delhi, India</w:t>
      </w:r>
      <w:r>
        <w:rPr>
          <w:rFonts w:ascii="Calibri" w:eastAsia="Times New Roman" w:hAnsi="Calibri" w:cs="Calibri"/>
          <w:color w:val="0070C0"/>
          <w:sz w:val="22"/>
          <w:szCs w:val="22"/>
        </w:rPr>
        <w:t xml:space="preserve"> </w:t>
      </w:r>
    </w:p>
    <w:p w14:paraId="3E0BB932" w14:textId="77777777" w:rsidR="007E06D0" w:rsidRPr="007E06D0" w:rsidRDefault="007E06D0" w:rsidP="007E06D0">
      <w:pPr>
        <w:pStyle w:val="ListParagraph"/>
        <w:rPr>
          <w:rFonts w:ascii="Calibri" w:eastAsia="Times New Roman" w:hAnsi="Calibri" w:cs="Calibri"/>
          <w:color w:val="000000"/>
        </w:rPr>
      </w:pPr>
    </w:p>
    <w:p w14:paraId="6D8E9346" w14:textId="6CB41D23" w:rsidR="007E06D0" w:rsidRPr="007E06D0" w:rsidRDefault="007E06D0" w:rsidP="007E06D0">
      <w:pPr>
        <w:pStyle w:val="ListParagraph"/>
        <w:numPr>
          <w:ilvl w:val="0"/>
          <w:numId w:val="1"/>
        </w:numPr>
        <w:rPr>
          <w:rFonts w:ascii="Calibri" w:hAnsi="Calibri" w:cs="Calibri"/>
          <w:color w:val="0070C0"/>
          <w:sz w:val="22"/>
          <w:szCs w:val="22"/>
        </w:rPr>
      </w:pPr>
      <w:r w:rsidRPr="007E06D0">
        <w:rPr>
          <w:rFonts w:ascii="Calibri" w:hAnsi="Calibri" w:cs="Calibri"/>
          <w:color w:val="1F4E79" w:themeColor="accent5" w:themeShade="80"/>
          <w:sz w:val="22"/>
          <w:szCs w:val="22"/>
        </w:rPr>
        <w:t xml:space="preserve">AAV infectivity assay using flow cytometry. </w:t>
      </w:r>
      <w:r w:rsidRPr="007E06D0">
        <w:rPr>
          <w:rFonts w:ascii="Calibri" w:hAnsi="Calibri" w:cs="Calibri"/>
          <w:color w:val="0070C0"/>
          <w:sz w:val="22"/>
          <w:szCs w:val="22"/>
        </w:rPr>
        <w:t xml:space="preserve">T </w:t>
      </w:r>
      <w:proofErr w:type="spellStart"/>
      <w:r w:rsidRPr="007E06D0">
        <w:rPr>
          <w:rFonts w:ascii="Calibri" w:hAnsi="Calibri" w:cs="Calibri"/>
          <w:color w:val="0070C0"/>
          <w:sz w:val="22"/>
          <w:szCs w:val="22"/>
        </w:rPr>
        <w:t>Witkos</w:t>
      </w:r>
      <w:proofErr w:type="spellEnd"/>
      <w:r w:rsidRPr="007E06D0">
        <w:rPr>
          <w:rFonts w:ascii="Calibri" w:hAnsi="Calibri" w:cs="Calibri"/>
          <w:color w:val="0070C0"/>
          <w:sz w:val="22"/>
          <w:szCs w:val="22"/>
        </w:rPr>
        <w:t xml:space="preserve"> et al,</w:t>
      </w:r>
      <w:r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7E06D0">
        <w:rPr>
          <w:rFonts w:ascii="Calibri" w:hAnsi="Calibri" w:cs="Calibri"/>
          <w:color w:val="0070C0"/>
          <w:sz w:val="22"/>
          <w:szCs w:val="22"/>
        </w:rPr>
        <w:t>AstraZeneca, Cambridge, UK and Gaithersburg, USA</w:t>
      </w:r>
    </w:p>
    <w:p w14:paraId="00B1F516" w14:textId="77777777" w:rsidR="006313F9" w:rsidRPr="007E06D0" w:rsidRDefault="006313F9" w:rsidP="007E06D0">
      <w:pPr>
        <w:pStyle w:val="ListParagraph"/>
        <w:rPr>
          <w:rFonts w:ascii="Calibri" w:eastAsia="Times New Roman" w:hAnsi="Calibri" w:cs="Calibri"/>
          <w:color w:val="000000"/>
        </w:rPr>
      </w:pPr>
    </w:p>
    <w:p w14:paraId="14D05432" w14:textId="77777777" w:rsidR="00722C5A" w:rsidRPr="00722C5A" w:rsidRDefault="00722C5A" w:rsidP="00722C5A">
      <w:pPr>
        <w:pStyle w:val="ListParagraph"/>
        <w:rPr>
          <w:rFonts w:ascii="Calibri" w:eastAsia="Times New Roman" w:hAnsi="Calibri" w:cs="Calibri"/>
          <w:color w:val="000000"/>
        </w:rPr>
      </w:pPr>
    </w:p>
    <w:p w14:paraId="0835D8F1" w14:textId="77777777" w:rsidR="00722C5A" w:rsidRPr="000D792E" w:rsidRDefault="00722C5A" w:rsidP="00722C5A">
      <w:pPr>
        <w:rPr>
          <w:rFonts w:ascii="Calibri" w:eastAsia="Times New Roman" w:hAnsi="Calibri" w:cs="Calibri"/>
          <w:color w:val="1F4E79" w:themeColor="accent5" w:themeShade="80"/>
        </w:rPr>
      </w:pPr>
    </w:p>
    <w:p w14:paraId="63543465" w14:textId="09511CF2" w:rsidR="003F6584" w:rsidRDefault="009F3137"/>
    <w:p w14:paraId="065F01CE" w14:textId="77777777" w:rsidR="001A3A25" w:rsidRDefault="001A3A25"/>
    <w:sectPr w:rsidR="001A3A25" w:rsidSect="007422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84E35"/>
    <w:multiLevelType w:val="multilevel"/>
    <w:tmpl w:val="036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5"/>
    <w:rsid w:val="0018730E"/>
    <w:rsid w:val="001A3A25"/>
    <w:rsid w:val="002D3176"/>
    <w:rsid w:val="00367A43"/>
    <w:rsid w:val="00451222"/>
    <w:rsid w:val="00532774"/>
    <w:rsid w:val="005426D6"/>
    <w:rsid w:val="006313F9"/>
    <w:rsid w:val="00666072"/>
    <w:rsid w:val="00694993"/>
    <w:rsid w:val="00722C5A"/>
    <w:rsid w:val="0074229D"/>
    <w:rsid w:val="007E06D0"/>
    <w:rsid w:val="0081143A"/>
    <w:rsid w:val="009F3137"/>
    <w:rsid w:val="00EC1623"/>
    <w:rsid w:val="00F24CC3"/>
    <w:rsid w:val="00F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FEF6"/>
  <w15:chartTrackingRefBased/>
  <w15:docId w15:val="{C010E524-E6FC-874E-B4DA-0FF2FAAC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A2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1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2020-10-14T10:41:00Z</dcterms:created>
  <dcterms:modified xsi:type="dcterms:W3CDTF">2020-11-02T15:20:00Z</dcterms:modified>
</cp:coreProperties>
</file>