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C8" w:rsidRPr="006364CF" w:rsidRDefault="00667B5A">
      <w:pPr>
        <w:rPr>
          <w:b/>
          <w:sz w:val="28"/>
        </w:rPr>
      </w:pPr>
      <w:r w:rsidRPr="006364CF">
        <w:rPr>
          <w:b/>
          <w:sz w:val="28"/>
        </w:rPr>
        <w:t>BioProNET Bioprocess Intensification Symposium</w:t>
      </w:r>
    </w:p>
    <w:p w:rsidR="00B147DA" w:rsidRDefault="00B147DA">
      <w:r>
        <w:t xml:space="preserve">Chairs: D. G. Bracewell (UCL), </w:t>
      </w:r>
      <w:r w:rsidR="005F431A">
        <w:t>John Welsh (Pall)</w:t>
      </w:r>
    </w:p>
    <w:p w:rsidR="00667B5A" w:rsidRDefault="00667B5A">
      <w:r>
        <w:t>UCL July 4</w:t>
      </w:r>
      <w:r w:rsidRPr="00667B5A">
        <w:rPr>
          <w:vertAlign w:val="superscript"/>
        </w:rPr>
        <w:t>th</w:t>
      </w:r>
    </w:p>
    <w:p w:rsidR="00667B5A" w:rsidRDefault="00960DC2">
      <w:r>
        <w:t>UCL, Gower Street, London.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67B5A" w:rsidTr="00667B5A">
        <w:tc>
          <w:tcPr>
            <w:tcW w:w="3005" w:type="dxa"/>
          </w:tcPr>
          <w:p w:rsidR="00667B5A" w:rsidRDefault="00667B5A"/>
        </w:tc>
        <w:tc>
          <w:tcPr>
            <w:tcW w:w="3005" w:type="dxa"/>
          </w:tcPr>
          <w:p w:rsidR="00667B5A" w:rsidRDefault="00667B5A">
            <w:r>
              <w:t>Spe</w:t>
            </w:r>
            <w:r w:rsidR="00B147DA">
              <w:t>aker</w:t>
            </w:r>
          </w:p>
        </w:tc>
        <w:tc>
          <w:tcPr>
            <w:tcW w:w="3006" w:type="dxa"/>
          </w:tcPr>
          <w:p w:rsidR="00667B5A" w:rsidRDefault="00B147DA">
            <w:r>
              <w:t>Topic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Coffee / Registration</w:t>
            </w:r>
          </w:p>
        </w:tc>
        <w:tc>
          <w:tcPr>
            <w:tcW w:w="3005" w:type="dxa"/>
          </w:tcPr>
          <w:p w:rsidR="00667B5A" w:rsidRDefault="00B147DA">
            <w:r>
              <w:t>Coffee / Registration</w:t>
            </w:r>
          </w:p>
        </w:tc>
        <w:tc>
          <w:tcPr>
            <w:tcW w:w="3006" w:type="dxa"/>
          </w:tcPr>
          <w:p w:rsidR="00667B5A" w:rsidRDefault="00B147DA">
            <w:r>
              <w:t>Coffee / Registration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10:00 – 10:40</w:t>
            </w:r>
          </w:p>
        </w:tc>
        <w:tc>
          <w:tcPr>
            <w:tcW w:w="3005" w:type="dxa"/>
          </w:tcPr>
          <w:p w:rsidR="00667B5A" w:rsidRDefault="005564C0" w:rsidP="005F431A">
            <w:r w:rsidRPr="005564C0">
              <w:t xml:space="preserve">Line </w:t>
            </w:r>
            <w:proofErr w:type="spellStart"/>
            <w:r w:rsidRPr="005564C0">
              <w:t>Lundsberg</w:t>
            </w:r>
            <w:proofErr w:type="spellEnd"/>
            <w:r w:rsidRPr="005564C0">
              <w:t xml:space="preserve">-Nielsen </w:t>
            </w:r>
            <w:r w:rsidR="005F431A">
              <w:t>(NNE)</w:t>
            </w:r>
          </w:p>
        </w:tc>
        <w:tc>
          <w:tcPr>
            <w:tcW w:w="3006" w:type="dxa"/>
          </w:tcPr>
          <w:p w:rsidR="00667B5A" w:rsidRDefault="00F132A2" w:rsidP="00F132A2">
            <w:r>
              <w:t xml:space="preserve">Facility by design for continuous processing: </w:t>
            </w:r>
            <w:bookmarkStart w:id="0" w:name="_GoBack"/>
            <w:bookmarkEnd w:id="0"/>
            <w:r w:rsidRPr="00F132A2">
              <w:t>impact on operation and design.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10:40 – 11:20</w:t>
            </w:r>
          </w:p>
        </w:tc>
        <w:tc>
          <w:tcPr>
            <w:tcW w:w="3005" w:type="dxa"/>
          </w:tcPr>
          <w:p w:rsidR="00667B5A" w:rsidRDefault="005F431A">
            <w:r>
              <w:t>Hani El-Sabbahy – (3M / UCL)</w:t>
            </w:r>
          </w:p>
        </w:tc>
        <w:tc>
          <w:tcPr>
            <w:tcW w:w="3006" w:type="dxa"/>
          </w:tcPr>
          <w:p w:rsidR="00667B5A" w:rsidRDefault="00F132A2">
            <w:r w:rsidRPr="00F132A2">
              <w:t xml:space="preserve">Charge based clarification as </w:t>
            </w:r>
            <w:r>
              <w:t xml:space="preserve">a </w:t>
            </w:r>
            <w:r w:rsidRPr="00F132A2">
              <w:t>tool to enhance continuous chromatography performance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Break</w:t>
            </w:r>
          </w:p>
        </w:tc>
        <w:tc>
          <w:tcPr>
            <w:tcW w:w="3005" w:type="dxa"/>
          </w:tcPr>
          <w:p w:rsidR="00667B5A" w:rsidRDefault="00667B5A">
            <w:r>
              <w:t>Break</w:t>
            </w:r>
          </w:p>
        </w:tc>
        <w:tc>
          <w:tcPr>
            <w:tcW w:w="3006" w:type="dxa"/>
          </w:tcPr>
          <w:p w:rsidR="00667B5A" w:rsidRDefault="00667B5A">
            <w:r>
              <w:t>Break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11:40 – 12:20</w:t>
            </w:r>
          </w:p>
        </w:tc>
        <w:tc>
          <w:tcPr>
            <w:tcW w:w="3005" w:type="dxa"/>
          </w:tcPr>
          <w:p w:rsidR="00667B5A" w:rsidRDefault="005F431A">
            <w:r>
              <w:t>Ajoy Velayudhan – (UCL)</w:t>
            </w:r>
          </w:p>
        </w:tc>
        <w:tc>
          <w:tcPr>
            <w:tcW w:w="3006" w:type="dxa"/>
          </w:tcPr>
          <w:p w:rsidR="00667B5A" w:rsidRDefault="005F431A">
            <w:r w:rsidRPr="005F431A">
              <w:t>Modelling continuous chromatography for improved resolution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12:20 – 13:00</w:t>
            </w:r>
          </w:p>
        </w:tc>
        <w:tc>
          <w:tcPr>
            <w:tcW w:w="3005" w:type="dxa"/>
          </w:tcPr>
          <w:p w:rsidR="00667B5A" w:rsidRDefault="0020706C" w:rsidP="0020706C">
            <w:r>
              <w:t>Peter Levison (Pall Biotech)</w:t>
            </w:r>
          </w:p>
        </w:tc>
        <w:tc>
          <w:tcPr>
            <w:tcW w:w="3006" w:type="dxa"/>
          </w:tcPr>
          <w:p w:rsidR="00667B5A" w:rsidRDefault="0020706C">
            <w:r w:rsidRPr="0020706C">
              <w:t xml:space="preserve">Implementation of an End-to-End Continuous </w:t>
            </w:r>
            <w:proofErr w:type="spellStart"/>
            <w:r w:rsidRPr="0020706C">
              <w:t>BioProcessing</w:t>
            </w:r>
            <w:proofErr w:type="spellEnd"/>
            <w:r w:rsidRPr="0020706C">
              <w:t xml:space="preserve"> Platform using Novel Technologies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Lunch</w:t>
            </w:r>
          </w:p>
        </w:tc>
        <w:tc>
          <w:tcPr>
            <w:tcW w:w="3005" w:type="dxa"/>
          </w:tcPr>
          <w:p w:rsidR="00667B5A" w:rsidRDefault="00667B5A">
            <w:r>
              <w:t>Lunch</w:t>
            </w:r>
          </w:p>
        </w:tc>
        <w:tc>
          <w:tcPr>
            <w:tcW w:w="3006" w:type="dxa"/>
          </w:tcPr>
          <w:p w:rsidR="00667B5A" w:rsidRDefault="00667B5A">
            <w:r>
              <w:t>Lunch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13:45 – 14:25</w:t>
            </w:r>
          </w:p>
        </w:tc>
        <w:tc>
          <w:tcPr>
            <w:tcW w:w="3005" w:type="dxa"/>
          </w:tcPr>
          <w:p w:rsidR="00667B5A" w:rsidRDefault="0030660D" w:rsidP="005F431A">
            <w:r>
              <w:t xml:space="preserve">Will Lewis </w:t>
            </w:r>
            <w:r w:rsidR="005F431A">
              <w:t>(</w:t>
            </w:r>
            <w:r>
              <w:t>GSK</w:t>
            </w:r>
            <w:r w:rsidR="005F431A">
              <w:t>)</w:t>
            </w:r>
          </w:p>
        </w:tc>
        <w:tc>
          <w:tcPr>
            <w:tcW w:w="3006" w:type="dxa"/>
          </w:tcPr>
          <w:p w:rsidR="00667B5A" w:rsidRDefault="0001145C">
            <w:r w:rsidRPr="0001145C">
              <w:t>Laying the foundations for process intensification:  a holistic view on bioprocess development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14:25 – 15:05</w:t>
            </w:r>
          </w:p>
        </w:tc>
        <w:tc>
          <w:tcPr>
            <w:tcW w:w="3005" w:type="dxa"/>
          </w:tcPr>
          <w:p w:rsidR="00667B5A" w:rsidRDefault="0020706C" w:rsidP="0020706C">
            <w:r>
              <w:t xml:space="preserve">Jonathan Souquet (Merck </w:t>
            </w:r>
            <w:proofErr w:type="spellStart"/>
            <w:r>
              <w:t>KGaA</w:t>
            </w:r>
            <w:proofErr w:type="spellEnd"/>
            <w:r>
              <w:t>)</w:t>
            </w:r>
          </w:p>
        </w:tc>
        <w:tc>
          <w:tcPr>
            <w:tcW w:w="3006" w:type="dxa"/>
          </w:tcPr>
          <w:p w:rsidR="00667B5A" w:rsidRDefault="0020706C">
            <w:r w:rsidRPr="0020706C">
              <w:t>Process Intensification: Enabling Technologies and Methodologies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Break</w:t>
            </w:r>
          </w:p>
        </w:tc>
        <w:tc>
          <w:tcPr>
            <w:tcW w:w="3005" w:type="dxa"/>
          </w:tcPr>
          <w:p w:rsidR="00667B5A" w:rsidRDefault="00667B5A">
            <w:r>
              <w:t>Break</w:t>
            </w:r>
          </w:p>
        </w:tc>
        <w:tc>
          <w:tcPr>
            <w:tcW w:w="3006" w:type="dxa"/>
          </w:tcPr>
          <w:p w:rsidR="00667B5A" w:rsidRDefault="00667B5A">
            <w:r>
              <w:t>Break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15:30 – 16:10</w:t>
            </w:r>
          </w:p>
        </w:tc>
        <w:tc>
          <w:tcPr>
            <w:tcW w:w="3005" w:type="dxa"/>
          </w:tcPr>
          <w:p w:rsidR="00667B5A" w:rsidRDefault="0001145C">
            <w:r>
              <w:t>John Welsh (Pall)</w:t>
            </w:r>
          </w:p>
        </w:tc>
        <w:tc>
          <w:tcPr>
            <w:tcW w:w="3006" w:type="dxa"/>
          </w:tcPr>
          <w:p w:rsidR="00667B5A" w:rsidRDefault="0001145C">
            <w:r>
              <w:t>A c</w:t>
            </w:r>
            <w:r w:rsidRPr="0001145C">
              <w:t xml:space="preserve">onsortium </w:t>
            </w:r>
            <w:r>
              <w:t xml:space="preserve">approach </w:t>
            </w:r>
            <w:r w:rsidRPr="0001145C">
              <w:t>to develop automated continuous purification</w:t>
            </w:r>
          </w:p>
        </w:tc>
      </w:tr>
      <w:tr w:rsidR="00667B5A" w:rsidTr="00667B5A">
        <w:tc>
          <w:tcPr>
            <w:tcW w:w="3005" w:type="dxa"/>
          </w:tcPr>
          <w:p w:rsidR="00667B5A" w:rsidRDefault="00667B5A">
            <w:r>
              <w:t>16:10 – 16:50</w:t>
            </w:r>
          </w:p>
        </w:tc>
        <w:tc>
          <w:tcPr>
            <w:tcW w:w="3005" w:type="dxa"/>
          </w:tcPr>
          <w:p w:rsidR="00667B5A" w:rsidRDefault="005F431A">
            <w:r>
              <w:t>Suzy Farid (UCL)</w:t>
            </w:r>
          </w:p>
        </w:tc>
        <w:tc>
          <w:tcPr>
            <w:tcW w:w="3006" w:type="dxa"/>
          </w:tcPr>
          <w:p w:rsidR="00667B5A" w:rsidRDefault="005F431A">
            <w:r>
              <w:t>Cost benefit analysis of continuous processing</w:t>
            </w:r>
          </w:p>
        </w:tc>
      </w:tr>
      <w:tr w:rsidR="009B25FB" w:rsidTr="00667B5A">
        <w:tc>
          <w:tcPr>
            <w:tcW w:w="3005" w:type="dxa"/>
          </w:tcPr>
          <w:p w:rsidR="009B25FB" w:rsidRDefault="009B25FB">
            <w:r>
              <w:t>Close</w:t>
            </w:r>
          </w:p>
        </w:tc>
        <w:tc>
          <w:tcPr>
            <w:tcW w:w="3005" w:type="dxa"/>
          </w:tcPr>
          <w:p w:rsidR="009B25FB" w:rsidRDefault="009B25FB">
            <w:r>
              <w:t>Close</w:t>
            </w:r>
          </w:p>
        </w:tc>
        <w:tc>
          <w:tcPr>
            <w:tcW w:w="3006" w:type="dxa"/>
          </w:tcPr>
          <w:p w:rsidR="009B25FB" w:rsidRDefault="009B25FB">
            <w:r>
              <w:t>Close</w:t>
            </w:r>
          </w:p>
        </w:tc>
      </w:tr>
    </w:tbl>
    <w:p w:rsidR="00667B5A" w:rsidRDefault="00667B5A"/>
    <w:p w:rsidR="001F6B5D" w:rsidRDefault="001F6B5D"/>
    <w:sectPr w:rsidR="001F6B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B"/>
    <w:rsid w:val="0001145C"/>
    <w:rsid w:val="001F6B5D"/>
    <w:rsid w:val="0020706C"/>
    <w:rsid w:val="002A1BE7"/>
    <w:rsid w:val="002B09C8"/>
    <w:rsid w:val="0030660D"/>
    <w:rsid w:val="005564C0"/>
    <w:rsid w:val="005F431A"/>
    <w:rsid w:val="006364CF"/>
    <w:rsid w:val="00667B5A"/>
    <w:rsid w:val="007B5BFE"/>
    <w:rsid w:val="00960DC2"/>
    <w:rsid w:val="009B25FB"/>
    <w:rsid w:val="00B147DA"/>
    <w:rsid w:val="00F132A2"/>
    <w:rsid w:val="00F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84006"/>
  <w15:chartTrackingRefBased/>
  <w15:docId w15:val="{D19ED787-C160-4140-B030-E382F089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Bracewell</dc:creator>
  <cp:keywords/>
  <dc:description/>
  <cp:lastModifiedBy>Dan Bracewell</cp:lastModifiedBy>
  <cp:revision>5</cp:revision>
  <dcterms:created xsi:type="dcterms:W3CDTF">2018-04-19T18:13:00Z</dcterms:created>
  <dcterms:modified xsi:type="dcterms:W3CDTF">2018-04-25T11:07:00Z</dcterms:modified>
</cp:coreProperties>
</file>